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76E5E" w14:textId="77777777" w:rsidR="002B74B0" w:rsidRPr="00810F14" w:rsidRDefault="002B74B0" w:rsidP="00FC01AB">
      <w:pPr>
        <w:spacing w:line="240" w:lineRule="atLeast"/>
        <w:jc w:val="center"/>
        <w:rPr>
          <w:rFonts w:ascii="標楷體" w:eastAsia="標楷體" w:hAnsi="標楷體"/>
          <w:b/>
          <w:sz w:val="28"/>
          <w:szCs w:val="28"/>
        </w:rPr>
      </w:pPr>
      <w:r w:rsidRPr="00810F14">
        <w:rPr>
          <w:rFonts w:ascii="標楷體" w:eastAsia="標楷體" w:hAnsi="標楷體" w:hint="eastAsia"/>
          <w:b/>
          <w:sz w:val="28"/>
          <w:szCs w:val="28"/>
        </w:rPr>
        <w:t>彰化縣立明倫國民中學校園事件處理會議</w:t>
      </w:r>
      <w:r w:rsidRPr="00810F14">
        <w:rPr>
          <w:rFonts w:ascii="標楷體" w:eastAsia="標楷體" w:hAnsi="標楷體" w:cs="新細明體" w:hint="eastAsia"/>
          <w:b/>
          <w:bCs/>
          <w:kern w:val="0"/>
          <w:sz w:val="28"/>
          <w:szCs w:val="28"/>
        </w:rPr>
        <w:t>設置要點</w:t>
      </w:r>
    </w:p>
    <w:p w14:paraId="7CD1D5F3" w14:textId="77777777" w:rsidR="002B74B0" w:rsidRPr="00810F14" w:rsidRDefault="002B74B0" w:rsidP="00FC5408">
      <w:pPr>
        <w:spacing w:line="240" w:lineRule="atLeast"/>
        <w:ind w:leftChars="1831" w:left="4394" w:rightChars="177" w:right="425"/>
        <w:jc w:val="right"/>
        <w:rPr>
          <w:rFonts w:ascii="標楷體" w:eastAsia="標楷體" w:hAnsi="標楷體"/>
          <w:sz w:val="20"/>
          <w:szCs w:val="20"/>
        </w:rPr>
      </w:pPr>
      <w:r w:rsidRPr="00810F14">
        <w:rPr>
          <w:rFonts w:ascii="標楷體" w:eastAsia="標楷體" w:hAnsi="標楷體" w:hint="eastAsia"/>
          <w:sz w:val="20"/>
          <w:szCs w:val="20"/>
        </w:rPr>
        <w:t>中華民國</w:t>
      </w:r>
      <w:r w:rsidR="00FC5408">
        <w:rPr>
          <w:rFonts w:ascii="標楷體" w:eastAsia="標楷體" w:hAnsi="標楷體" w:hint="eastAsia"/>
          <w:sz w:val="20"/>
          <w:szCs w:val="20"/>
        </w:rPr>
        <w:t>110</w:t>
      </w:r>
      <w:r w:rsidRPr="00810F14">
        <w:rPr>
          <w:rFonts w:ascii="標楷體" w:eastAsia="標楷體" w:hAnsi="標楷體" w:hint="eastAsia"/>
          <w:sz w:val="20"/>
          <w:szCs w:val="20"/>
        </w:rPr>
        <w:t>年</w:t>
      </w:r>
      <w:r w:rsidR="00FC5408">
        <w:rPr>
          <w:rFonts w:ascii="標楷體" w:eastAsia="標楷體" w:hAnsi="標楷體" w:hint="eastAsia"/>
          <w:sz w:val="20"/>
          <w:szCs w:val="20"/>
        </w:rPr>
        <w:t>2</w:t>
      </w:r>
      <w:r w:rsidRPr="00810F14">
        <w:rPr>
          <w:rFonts w:ascii="標楷體" w:eastAsia="標楷體" w:hAnsi="標楷體" w:hint="eastAsia"/>
          <w:sz w:val="20"/>
          <w:szCs w:val="20"/>
        </w:rPr>
        <w:t>月</w:t>
      </w:r>
      <w:r w:rsidR="00FC5408">
        <w:rPr>
          <w:rFonts w:ascii="標楷體" w:eastAsia="標楷體" w:hAnsi="標楷體" w:hint="eastAsia"/>
          <w:sz w:val="20"/>
          <w:szCs w:val="20"/>
        </w:rPr>
        <w:t>17</w:t>
      </w:r>
      <w:r w:rsidRPr="00810F14">
        <w:rPr>
          <w:rFonts w:ascii="標楷體" w:eastAsia="標楷體" w:hAnsi="標楷體" w:hint="eastAsia"/>
          <w:sz w:val="20"/>
          <w:szCs w:val="20"/>
        </w:rPr>
        <w:t>日</w:t>
      </w:r>
      <w:r w:rsidR="00FC5408" w:rsidRPr="00FC5408">
        <w:rPr>
          <w:rFonts w:ascii="標楷體" w:eastAsia="標楷體" w:hAnsi="標楷體" w:hint="eastAsia"/>
          <w:sz w:val="20"/>
          <w:szCs w:val="20"/>
        </w:rPr>
        <w:t>109學年度第2學期期初校務會議</w:t>
      </w:r>
      <w:r w:rsidRPr="00810F14">
        <w:rPr>
          <w:rFonts w:ascii="標楷體" w:eastAsia="標楷體" w:hAnsi="標楷體" w:hint="eastAsia"/>
          <w:sz w:val="20"/>
          <w:szCs w:val="20"/>
        </w:rPr>
        <w:t>通過</w:t>
      </w:r>
    </w:p>
    <w:p w14:paraId="1909C843" w14:textId="77777777" w:rsidR="002B74B0" w:rsidRPr="0041336F" w:rsidRDefault="002B74B0" w:rsidP="00FC01AB">
      <w:pPr>
        <w:spacing w:line="240" w:lineRule="atLeast"/>
        <w:ind w:left="425" w:hangingChars="177" w:hanging="425"/>
        <w:rPr>
          <w:rFonts w:ascii="標楷體" w:eastAsia="標楷體" w:hAnsi="標楷體"/>
        </w:rPr>
      </w:pPr>
      <w:r w:rsidRPr="0041336F">
        <w:rPr>
          <w:rFonts w:ascii="標楷體" w:eastAsia="標楷體" w:hAnsi="標楷體" w:hint="eastAsia"/>
        </w:rPr>
        <w:t>一、彰化縣立明倫國民中學校園事件處理會議設置要點(以下簡稱為本要點)，依高級中等以下學校教師解聘不續聘停聘或資遣辦法(以下簡稱為本辦法)規定辦理。</w:t>
      </w:r>
    </w:p>
    <w:p w14:paraId="275464EB" w14:textId="30D80861" w:rsidR="002B74B0" w:rsidRPr="0041336F" w:rsidRDefault="002B74B0" w:rsidP="00FC01AB">
      <w:pPr>
        <w:spacing w:line="240" w:lineRule="atLeast"/>
        <w:ind w:left="425" w:hangingChars="177" w:hanging="425"/>
        <w:rPr>
          <w:rFonts w:ascii="標楷體" w:eastAsia="標楷體" w:hAnsi="標楷體"/>
        </w:rPr>
      </w:pPr>
      <w:r w:rsidRPr="0041336F">
        <w:rPr>
          <w:rFonts w:ascii="標楷體" w:eastAsia="標楷體" w:hAnsi="標楷體" w:hint="eastAsia"/>
        </w:rPr>
        <w:t>二、學校接獲檢舉或知悉教師疑似有本辦法第二條第四款情形，應於</w:t>
      </w:r>
      <w:r w:rsidRPr="00972BE7">
        <w:rPr>
          <w:rFonts w:ascii="標楷體" w:eastAsia="標楷體" w:hAnsi="標楷體" w:hint="eastAsia"/>
          <w:strike/>
          <w:color w:val="FF0000"/>
        </w:rPr>
        <w:t>五</w:t>
      </w:r>
      <w:r w:rsidR="00972BE7" w:rsidRPr="00972BE7">
        <w:rPr>
          <w:rFonts w:ascii="標楷體" w:eastAsia="標楷體" w:hAnsi="標楷體" w:hint="eastAsia"/>
        </w:rPr>
        <w:t>七</w:t>
      </w:r>
      <w:r w:rsidRPr="0041336F">
        <w:rPr>
          <w:rFonts w:ascii="標楷體" w:eastAsia="標楷體" w:hAnsi="標楷體" w:hint="eastAsia"/>
        </w:rPr>
        <w:t>日內召開校園事件處理會議(以下簡稱校事會議)審議。</w:t>
      </w:r>
    </w:p>
    <w:p w14:paraId="6BB05626" w14:textId="77777777" w:rsidR="002B74B0" w:rsidRPr="0041336F" w:rsidRDefault="002B74B0" w:rsidP="00CF44E8">
      <w:pPr>
        <w:spacing w:line="240" w:lineRule="atLeast"/>
        <w:ind w:leftChars="177" w:left="425" w:firstLine="1"/>
        <w:rPr>
          <w:rFonts w:ascii="標楷體" w:eastAsia="標楷體" w:hAnsi="標楷體"/>
        </w:rPr>
      </w:pPr>
      <w:r w:rsidRPr="0041336F">
        <w:rPr>
          <w:rFonts w:ascii="標楷體" w:eastAsia="標楷體" w:hAnsi="標楷體" w:hint="eastAsia"/>
        </w:rPr>
        <w:t>前項校事會議成員如下：</w:t>
      </w:r>
    </w:p>
    <w:p w14:paraId="66E5D448" w14:textId="77777777" w:rsidR="002B74B0" w:rsidRPr="0041336F" w:rsidRDefault="00E60C4D" w:rsidP="009C632E">
      <w:pPr>
        <w:spacing w:line="240" w:lineRule="atLeast"/>
        <w:ind w:leftChars="58" w:left="451" w:hangingChars="130" w:hanging="312"/>
        <w:rPr>
          <w:rFonts w:ascii="標楷體" w:eastAsia="標楷體" w:hAnsi="標楷體"/>
        </w:rPr>
      </w:pPr>
      <w:r>
        <w:rPr>
          <w:rFonts w:ascii="標楷體" w:eastAsia="標楷體" w:hAnsi="標楷體" w:hint="eastAsia"/>
        </w:rPr>
        <w:t>1</w:t>
      </w:r>
      <w:r w:rsidR="002B74B0" w:rsidRPr="0041336F">
        <w:rPr>
          <w:rFonts w:ascii="標楷體" w:eastAsia="標楷體" w:hAnsi="標楷體" w:hint="eastAsia"/>
        </w:rPr>
        <w:t>、校長。</w:t>
      </w:r>
    </w:p>
    <w:p w14:paraId="1A0DBE54" w14:textId="77777777" w:rsidR="002B74B0" w:rsidRPr="0041336F" w:rsidRDefault="00E60C4D" w:rsidP="009C632E">
      <w:pPr>
        <w:spacing w:line="240" w:lineRule="atLeast"/>
        <w:ind w:leftChars="58" w:left="451" w:hangingChars="130" w:hanging="312"/>
        <w:rPr>
          <w:rFonts w:ascii="標楷體" w:eastAsia="標楷體" w:hAnsi="標楷體"/>
        </w:rPr>
      </w:pPr>
      <w:r>
        <w:rPr>
          <w:rFonts w:ascii="標楷體" w:eastAsia="標楷體" w:hAnsi="標楷體" w:hint="eastAsia"/>
        </w:rPr>
        <w:t>2</w:t>
      </w:r>
      <w:r w:rsidR="002B74B0" w:rsidRPr="0041336F">
        <w:rPr>
          <w:rFonts w:ascii="標楷體" w:eastAsia="標楷體" w:hAnsi="標楷體" w:hint="eastAsia"/>
        </w:rPr>
        <w:t>、家長會代表一人：由家長會推薦。</w:t>
      </w:r>
    </w:p>
    <w:p w14:paraId="1C4B4CC6" w14:textId="77777777" w:rsidR="00E60C4D" w:rsidRDefault="00E60C4D" w:rsidP="009C632E">
      <w:pPr>
        <w:spacing w:line="240" w:lineRule="atLeast"/>
        <w:ind w:leftChars="58" w:left="451" w:hangingChars="130" w:hanging="312"/>
        <w:rPr>
          <w:rFonts w:ascii="標楷體" w:eastAsia="標楷體" w:hAnsi="標楷體"/>
        </w:rPr>
      </w:pPr>
      <w:r>
        <w:rPr>
          <w:rFonts w:ascii="標楷體" w:eastAsia="標楷體" w:hAnsi="標楷體" w:hint="eastAsia"/>
        </w:rPr>
        <w:t>3</w:t>
      </w:r>
      <w:r w:rsidR="002B74B0" w:rsidRPr="0041336F">
        <w:rPr>
          <w:rFonts w:ascii="標楷體" w:eastAsia="標楷體" w:hAnsi="標楷體" w:hint="eastAsia"/>
        </w:rPr>
        <w:t>、行政人員代表一人：由校長指派。</w:t>
      </w:r>
    </w:p>
    <w:p w14:paraId="0FCCFA82" w14:textId="77777777" w:rsidR="00E60C4D" w:rsidRDefault="00E60C4D" w:rsidP="009C632E">
      <w:pPr>
        <w:spacing w:line="240" w:lineRule="atLeast"/>
        <w:ind w:leftChars="58" w:left="451" w:hangingChars="130" w:hanging="312"/>
        <w:rPr>
          <w:rFonts w:ascii="標楷體" w:eastAsia="標楷體" w:hAnsi="標楷體"/>
        </w:rPr>
      </w:pPr>
      <w:r>
        <w:rPr>
          <w:rFonts w:ascii="標楷體" w:eastAsia="標楷體" w:hAnsi="標楷體" w:hint="eastAsia"/>
        </w:rPr>
        <w:t>4</w:t>
      </w:r>
      <w:r w:rsidR="002B74B0" w:rsidRPr="0041336F">
        <w:rPr>
          <w:rFonts w:ascii="標楷體" w:eastAsia="標楷體" w:hAnsi="標楷體" w:hint="eastAsia"/>
        </w:rPr>
        <w:t>、學校教師會代表一人：由本校教師會推薦，惟本校無教師會或教師會無運作時，則由教師評審委員會之票選委員，得票數最高未兼行政</w:t>
      </w:r>
      <w:r w:rsidR="001E1D49">
        <w:rPr>
          <w:rFonts w:ascii="標楷體" w:eastAsia="標楷體" w:hAnsi="標楷體" w:hint="eastAsia"/>
        </w:rPr>
        <w:t>之</w:t>
      </w:r>
      <w:r w:rsidR="002B74B0" w:rsidRPr="0041336F">
        <w:rPr>
          <w:rFonts w:ascii="標楷體" w:eastAsia="標楷體" w:hAnsi="標楷體" w:hint="eastAsia"/>
        </w:rPr>
        <w:t>教師依序擔任。</w:t>
      </w:r>
    </w:p>
    <w:p w14:paraId="45B31801" w14:textId="77777777" w:rsidR="00E60C4D" w:rsidRDefault="00E60C4D" w:rsidP="009C632E">
      <w:pPr>
        <w:spacing w:line="240" w:lineRule="atLeast"/>
        <w:ind w:leftChars="58" w:left="451" w:hangingChars="130" w:hanging="312"/>
        <w:rPr>
          <w:rFonts w:ascii="標楷體" w:eastAsia="標楷體" w:hAnsi="標楷體"/>
        </w:rPr>
      </w:pPr>
      <w:r>
        <w:rPr>
          <w:rFonts w:ascii="標楷體" w:eastAsia="標楷體" w:hAnsi="標楷體" w:hint="eastAsia"/>
        </w:rPr>
        <w:t>5</w:t>
      </w:r>
      <w:r w:rsidR="002B74B0" w:rsidRPr="0041336F">
        <w:rPr>
          <w:rFonts w:ascii="標楷體" w:eastAsia="標楷體" w:hAnsi="標楷體" w:hint="eastAsia"/>
        </w:rPr>
        <w:t>、教育學者、法律專家、兒童及少年福利學者專家或社會公正人士一人：由學校聘任。</w:t>
      </w:r>
    </w:p>
    <w:p w14:paraId="02ACC2D9" w14:textId="77777777" w:rsidR="00E60C4D" w:rsidRDefault="002B74B0" w:rsidP="003A5EAF">
      <w:pPr>
        <w:spacing w:line="240" w:lineRule="atLeast"/>
        <w:ind w:leftChars="178" w:left="451" w:hangingChars="10" w:hanging="24"/>
        <w:rPr>
          <w:rFonts w:ascii="標楷體" w:eastAsia="標楷體" w:hAnsi="標楷體"/>
        </w:rPr>
      </w:pPr>
      <w:r w:rsidRPr="0041336F">
        <w:rPr>
          <w:rFonts w:ascii="標楷體" w:eastAsia="標楷體" w:hAnsi="標楷體" w:hint="eastAsia"/>
        </w:rPr>
        <w:t>校事會議任一性別委員人數不得少於委員總數三分之一。但學校任一性別教師人數少於委員總數三分之一者，不在此限。</w:t>
      </w:r>
    </w:p>
    <w:p w14:paraId="38BBA233" w14:textId="77777777" w:rsidR="002B74B0" w:rsidRPr="0041336F" w:rsidRDefault="002B74B0" w:rsidP="003A5EAF">
      <w:pPr>
        <w:spacing w:line="240" w:lineRule="atLeast"/>
        <w:ind w:leftChars="177" w:left="449" w:hangingChars="10" w:hanging="24"/>
        <w:rPr>
          <w:rFonts w:ascii="標楷體" w:eastAsia="標楷體" w:hAnsi="標楷體"/>
        </w:rPr>
      </w:pPr>
      <w:r w:rsidRPr="0041336F">
        <w:rPr>
          <w:rFonts w:ascii="標楷體" w:eastAsia="標楷體" w:hAnsi="標楷體" w:hint="eastAsia"/>
        </w:rPr>
        <w:t>校事會議組成成員不宜擔任所委任調查小組</w:t>
      </w:r>
      <w:r w:rsidR="001E1D49">
        <w:rPr>
          <w:rFonts w:ascii="標楷體" w:eastAsia="標楷體" w:hAnsi="標楷體" w:hint="eastAsia"/>
        </w:rPr>
        <w:t>之</w:t>
      </w:r>
      <w:r w:rsidRPr="0041336F">
        <w:rPr>
          <w:rFonts w:ascii="標楷體" w:eastAsia="標楷體" w:hAnsi="標楷體" w:hint="eastAsia"/>
        </w:rPr>
        <w:t>成員。</w:t>
      </w:r>
    </w:p>
    <w:p w14:paraId="114A4E2E" w14:textId="77777777" w:rsidR="002B74B0" w:rsidRPr="0041336F" w:rsidRDefault="002B74B0" w:rsidP="00FC01AB">
      <w:pPr>
        <w:spacing w:line="240" w:lineRule="atLeast"/>
        <w:rPr>
          <w:rFonts w:ascii="標楷體" w:eastAsia="標楷體" w:hAnsi="標楷體"/>
        </w:rPr>
      </w:pPr>
      <w:r w:rsidRPr="0041336F">
        <w:rPr>
          <w:rFonts w:ascii="標楷體" w:eastAsia="標楷體" w:hAnsi="標楷體" w:hint="eastAsia"/>
        </w:rPr>
        <w:t>三、學校調查教師疑似有第二條第四款情形時，應依下列規定辦理：</w:t>
      </w:r>
    </w:p>
    <w:p w14:paraId="6AA60869" w14:textId="77777777" w:rsidR="002B74B0" w:rsidRPr="0041336F" w:rsidRDefault="002B74B0" w:rsidP="00FC01AB">
      <w:pPr>
        <w:spacing w:line="240" w:lineRule="atLeast"/>
        <w:ind w:left="425" w:hangingChars="177" w:hanging="425"/>
        <w:rPr>
          <w:rFonts w:ascii="標楷體" w:eastAsia="標楷體" w:hAnsi="標楷體"/>
        </w:rPr>
      </w:pPr>
      <w:r w:rsidRPr="0041336F">
        <w:rPr>
          <w:rFonts w:ascii="標楷體" w:eastAsia="標楷體" w:hAnsi="標楷體" w:hint="eastAsia"/>
        </w:rPr>
        <w:t>(一)校事會議應組成調查小組，成員以三人</w:t>
      </w:r>
      <w:r w:rsidRPr="00972BE7">
        <w:rPr>
          <w:rFonts w:ascii="標楷體" w:eastAsia="標楷體" w:hAnsi="標楷體" w:hint="eastAsia"/>
          <w:strike/>
          <w:color w:val="FF0000"/>
        </w:rPr>
        <w:t>或五人</w:t>
      </w:r>
      <w:r w:rsidRPr="0041336F">
        <w:rPr>
          <w:rFonts w:ascii="標楷體" w:eastAsia="標楷體" w:hAnsi="標楷體" w:hint="eastAsia"/>
        </w:rPr>
        <w:t>為原則，應包括成員如下：</w:t>
      </w:r>
    </w:p>
    <w:p w14:paraId="7E9D8BD7" w14:textId="77777777" w:rsidR="002B74B0" w:rsidRPr="00972BE7" w:rsidRDefault="002B74B0" w:rsidP="00FC01AB">
      <w:pPr>
        <w:spacing w:line="240" w:lineRule="atLeast"/>
        <w:ind w:leftChars="1" w:left="424" w:hangingChars="176" w:hanging="422"/>
        <w:rPr>
          <w:rFonts w:ascii="標楷體" w:eastAsia="標楷體" w:hAnsi="標楷體"/>
          <w:strike/>
          <w:color w:val="FF0000"/>
        </w:rPr>
      </w:pPr>
      <w:r w:rsidRPr="00972BE7">
        <w:rPr>
          <w:rFonts w:ascii="標楷體" w:eastAsia="標楷體" w:hAnsi="標楷體" w:hint="eastAsia"/>
          <w:strike/>
          <w:color w:val="FF0000"/>
        </w:rPr>
        <w:t>1、教師會代表一人：由本校教師會推薦，惟本校無教師會或教師會無運作時，則由教師評審委員會之票選委員，得票數次高未兼行政</w:t>
      </w:r>
      <w:r w:rsidR="001E1D49" w:rsidRPr="00972BE7">
        <w:rPr>
          <w:rFonts w:ascii="標楷體" w:eastAsia="標楷體" w:hAnsi="標楷體" w:hint="eastAsia"/>
          <w:strike/>
          <w:color w:val="FF0000"/>
        </w:rPr>
        <w:t>之</w:t>
      </w:r>
      <w:r w:rsidRPr="00972BE7">
        <w:rPr>
          <w:rFonts w:ascii="標楷體" w:eastAsia="標楷體" w:hAnsi="標楷體" w:hint="eastAsia"/>
          <w:strike/>
          <w:color w:val="FF0000"/>
        </w:rPr>
        <w:t>教師依序擔任。</w:t>
      </w:r>
    </w:p>
    <w:p w14:paraId="7D0AC64A" w14:textId="77777777" w:rsidR="002B74B0" w:rsidRPr="00972BE7" w:rsidRDefault="002B74B0" w:rsidP="00FC01AB">
      <w:pPr>
        <w:spacing w:line="240" w:lineRule="atLeast"/>
        <w:ind w:leftChars="1" w:left="424" w:hangingChars="176" w:hanging="422"/>
        <w:rPr>
          <w:rFonts w:ascii="標楷體" w:eastAsia="標楷體" w:hAnsi="標楷體"/>
          <w:strike/>
          <w:color w:val="FF0000"/>
        </w:rPr>
      </w:pPr>
      <w:r w:rsidRPr="00972BE7">
        <w:rPr>
          <w:rFonts w:ascii="標楷體" w:eastAsia="標楷體" w:hAnsi="標楷體" w:hint="eastAsia"/>
          <w:strike/>
          <w:color w:val="FF0000"/>
        </w:rPr>
        <w:t>2、家長會代表一人：由本校家長會推薦。</w:t>
      </w:r>
    </w:p>
    <w:p w14:paraId="21660995" w14:textId="77777777" w:rsidR="002B74B0" w:rsidRPr="0041336F" w:rsidRDefault="002B74B0" w:rsidP="00FC01AB">
      <w:pPr>
        <w:spacing w:line="240" w:lineRule="atLeast"/>
        <w:ind w:leftChars="1" w:left="424" w:hangingChars="176" w:hanging="422"/>
        <w:rPr>
          <w:rFonts w:ascii="標楷體" w:eastAsia="標楷體" w:hAnsi="標楷體"/>
        </w:rPr>
      </w:pPr>
      <w:r w:rsidRPr="0041336F">
        <w:rPr>
          <w:rFonts w:ascii="標楷體" w:eastAsia="標楷體" w:hAnsi="標楷體" w:hint="eastAsia"/>
        </w:rPr>
        <w:t>3、校外教育學者、法律專家、兒童及少年福利學者專家</w:t>
      </w:r>
      <w:r w:rsidR="002D531B">
        <w:rPr>
          <w:rFonts w:ascii="標楷體" w:eastAsia="標楷體" w:hAnsi="標楷體" w:hint="eastAsia"/>
        </w:rPr>
        <w:t>，</w:t>
      </w:r>
      <w:r w:rsidRPr="0041336F">
        <w:rPr>
          <w:rFonts w:ascii="標楷體" w:eastAsia="標楷體" w:hAnsi="標楷體" w:hint="eastAsia"/>
        </w:rPr>
        <w:t>或高級中等以下學校教師專業審查會組成及運作辦法</w:t>
      </w:r>
      <w:r w:rsidR="002D531B">
        <w:rPr>
          <w:rFonts w:ascii="標楷體" w:eastAsia="標楷體" w:hAnsi="標楷體" w:hint="eastAsia"/>
        </w:rPr>
        <w:t>，</w:t>
      </w:r>
      <w:r w:rsidRPr="0041336F">
        <w:rPr>
          <w:rFonts w:ascii="標楷體" w:eastAsia="標楷體" w:hAnsi="標楷體" w:hint="eastAsia"/>
        </w:rPr>
        <w:t>所定教師專業審查會調查及輔導人才庫之調查員</w:t>
      </w:r>
      <w:r w:rsidRPr="00972BE7">
        <w:rPr>
          <w:rFonts w:ascii="標楷體" w:eastAsia="標楷體" w:hAnsi="標楷體" w:hint="eastAsia"/>
          <w:strike/>
          <w:color w:val="FF0000"/>
        </w:rPr>
        <w:t>一人或</w:t>
      </w:r>
      <w:r w:rsidRPr="0041336F">
        <w:rPr>
          <w:rFonts w:ascii="標楷體" w:eastAsia="標楷體" w:hAnsi="標楷體" w:hint="eastAsia"/>
        </w:rPr>
        <w:t>三人擔任。</w:t>
      </w:r>
    </w:p>
    <w:p w14:paraId="628A66FA" w14:textId="77777777" w:rsidR="002B74B0" w:rsidRPr="00972BE7" w:rsidRDefault="002B74B0" w:rsidP="00FC01AB">
      <w:pPr>
        <w:spacing w:line="240" w:lineRule="atLeast"/>
        <w:ind w:left="425" w:hangingChars="177" w:hanging="425"/>
        <w:rPr>
          <w:rFonts w:ascii="標楷體" w:eastAsia="標楷體" w:hAnsi="標楷體"/>
          <w:strike/>
          <w:color w:val="FF0000"/>
        </w:rPr>
      </w:pPr>
      <w:r w:rsidRPr="00972BE7">
        <w:rPr>
          <w:rFonts w:ascii="標楷體" w:eastAsia="標楷體" w:hAnsi="標楷體" w:hint="eastAsia"/>
          <w:strike/>
          <w:color w:val="FF0000"/>
        </w:rPr>
        <w:t>(二)調查小組應於組成後三十日內完成調查；必要時，得予延長，延長期間不得逾三十日，並應通知教師。</w:t>
      </w:r>
    </w:p>
    <w:p w14:paraId="729D7A74" w14:textId="77777777" w:rsidR="002B74B0" w:rsidRPr="0041336F" w:rsidRDefault="002B74B0" w:rsidP="00FC01AB">
      <w:pPr>
        <w:spacing w:line="240" w:lineRule="atLeast"/>
        <w:ind w:left="425" w:hangingChars="177" w:hanging="425"/>
        <w:rPr>
          <w:rFonts w:ascii="標楷體" w:eastAsia="標楷體" w:hAnsi="標楷體"/>
        </w:rPr>
      </w:pPr>
      <w:r w:rsidRPr="0041336F">
        <w:rPr>
          <w:rFonts w:ascii="標楷體" w:eastAsia="標楷體" w:hAnsi="標楷體" w:hint="eastAsia"/>
        </w:rPr>
        <w:t>(三)調查完成應製作調查報告，提校事會議審議；審議時，調查小組應推派代表列席說明。</w:t>
      </w:r>
    </w:p>
    <w:p w14:paraId="1E6FBB17" w14:textId="77777777" w:rsidR="002B74B0" w:rsidRPr="0041336F" w:rsidRDefault="002B74B0" w:rsidP="00FC01AB">
      <w:pPr>
        <w:spacing w:line="240" w:lineRule="atLeast"/>
        <w:ind w:left="425" w:hangingChars="177" w:hanging="425"/>
        <w:rPr>
          <w:rFonts w:ascii="標楷體" w:eastAsia="標楷體" w:hAnsi="標楷體"/>
        </w:rPr>
      </w:pPr>
      <w:r w:rsidRPr="0041336F">
        <w:rPr>
          <w:rFonts w:ascii="標楷體" w:eastAsia="標楷體" w:hAnsi="標楷體" w:hint="eastAsia"/>
        </w:rPr>
        <w:t>四、考量知悉或檢舉案件類型，涉及各專業法規之知能及處理經驗，</w:t>
      </w:r>
      <w:r w:rsidR="002D531B">
        <w:rPr>
          <w:rFonts w:ascii="標楷體" w:eastAsia="標楷體" w:hAnsi="標楷體" w:hint="eastAsia"/>
        </w:rPr>
        <w:t>本校</w:t>
      </w:r>
      <w:r w:rsidRPr="0041336F">
        <w:rPr>
          <w:rFonts w:ascii="標楷體" w:eastAsia="標楷體" w:hAnsi="標楷體" w:hint="eastAsia"/>
        </w:rPr>
        <w:t>組成校事會議承辦處室之分工原則如下：</w:t>
      </w:r>
    </w:p>
    <w:p w14:paraId="3F691A14" w14:textId="77777777" w:rsidR="002B74B0" w:rsidRPr="0041336F" w:rsidRDefault="002B74B0" w:rsidP="00FC01AB">
      <w:pPr>
        <w:spacing w:line="240" w:lineRule="atLeast"/>
        <w:ind w:left="425" w:hangingChars="177" w:hanging="425"/>
        <w:rPr>
          <w:rFonts w:ascii="標楷體" w:eastAsia="標楷體" w:hAnsi="標楷體"/>
        </w:rPr>
      </w:pPr>
      <w:r w:rsidRPr="0041336F">
        <w:rPr>
          <w:rFonts w:ascii="標楷體" w:eastAsia="標楷體" w:hAnsi="標楷體" w:hint="eastAsia"/>
        </w:rPr>
        <w:t>(一)涉有教師法第14條第1項第8款(性平案件)：</w:t>
      </w:r>
      <w:r w:rsidR="002D531B">
        <w:rPr>
          <w:rFonts w:ascii="標楷體" w:eastAsia="標楷體" w:hAnsi="標楷體" w:hint="eastAsia"/>
        </w:rPr>
        <w:t>承辦單位為</w:t>
      </w:r>
      <w:r w:rsidRPr="0041336F">
        <w:rPr>
          <w:rFonts w:ascii="標楷體" w:eastAsia="標楷體" w:hAnsi="標楷體" w:hint="eastAsia"/>
        </w:rPr>
        <w:t>學務處或人事室(承辦單位主管為當事人時)。</w:t>
      </w:r>
    </w:p>
    <w:p w14:paraId="3E1A3800" w14:textId="77777777" w:rsidR="002B74B0" w:rsidRPr="0041336F" w:rsidRDefault="002B74B0" w:rsidP="00FC01AB">
      <w:pPr>
        <w:spacing w:line="240" w:lineRule="atLeast"/>
        <w:ind w:left="425" w:hangingChars="177" w:hanging="425"/>
        <w:rPr>
          <w:rFonts w:ascii="標楷體" w:eastAsia="標楷體" w:hAnsi="標楷體"/>
        </w:rPr>
      </w:pPr>
      <w:r w:rsidRPr="0041336F">
        <w:rPr>
          <w:rFonts w:ascii="標楷體" w:eastAsia="標楷體" w:hAnsi="標楷體" w:hint="eastAsia"/>
        </w:rPr>
        <w:t>(二)涉有教師法第14條第1項第9款(毒品案件)：</w:t>
      </w:r>
      <w:r w:rsidR="002D531B">
        <w:rPr>
          <w:rFonts w:ascii="標楷體" w:eastAsia="標楷體" w:hAnsi="標楷體" w:hint="eastAsia"/>
        </w:rPr>
        <w:t>承辦單位為</w:t>
      </w:r>
      <w:r w:rsidRPr="0041336F">
        <w:rPr>
          <w:rFonts w:ascii="標楷體" w:eastAsia="標楷體" w:hAnsi="標楷體" w:hint="eastAsia"/>
        </w:rPr>
        <w:t>學務處或人事室(承辦單位主管為當事人時)。</w:t>
      </w:r>
    </w:p>
    <w:p w14:paraId="0EE31D76" w14:textId="77777777" w:rsidR="002B74B0" w:rsidRPr="0041336F" w:rsidRDefault="002B74B0" w:rsidP="00FC01AB">
      <w:pPr>
        <w:spacing w:line="240" w:lineRule="atLeast"/>
        <w:ind w:left="425" w:hangingChars="177" w:hanging="425"/>
        <w:rPr>
          <w:rFonts w:ascii="標楷體" w:eastAsia="標楷體" w:hAnsi="標楷體"/>
        </w:rPr>
      </w:pPr>
      <w:r w:rsidRPr="0041336F">
        <w:rPr>
          <w:rFonts w:ascii="標楷體" w:eastAsia="標楷體" w:hAnsi="標楷體" w:hint="eastAsia"/>
        </w:rPr>
        <w:t>(三)涉有教師法第14條第1項第10款(體罰或霸凌案件)、第15條第1項第3款(體罰或霸凌案件)：</w:t>
      </w:r>
      <w:r w:rsidR="002D531B">
        <w:rPr>
          <w:rFonts w:ascii="標楷體" w:eastAsia="標楷體" w:hAnsi="標楷體" w:hint="eastAsia"/>
        </w:rPr>
        <w:t>承辦單位為</w:t>
      </w:r>
      <w:r w:rsidRPr="0041336F">
        <w:rPr>
          <w:rFonts w:ascii="標楷體" w:eastAsia="標楷體" w:hAnsi="標楷體" w:hint="eastAsia"/>
        </w:rPr>
        <w:t>學務處。</w:t>
      </w:r>
    </w:p>
    <w:p w14:paraId="39EDF9F4" w14:textId="77777777" w:rsidR="002B74B0" w:rsidRPr="0041336F" w:rsidRDefault="002B74B0" w:rsidP="00FC01AB">
      <w:pPr>
        <w:spacing w:line="240" w:lineRule="atLeast"/>
        <w:ind w:left="425" w:hangingChars="177" w:hanging="425"/>
        <w:rPr>
          <w:rFonts w:ascii="標楷體" w:eastAsia="標楷體" w:hAnsi="標楷體"/>
        </w:rPr>
      </w:pPr>
      <w:r w:rsidRPr="0041336F">
        <w:rPr>
          <w:rFonts w:ascii="標楷體" w:eastAsia="標楷體" w:hAnsi="標楷體" w:hint="eastAsia"/>
        </w:rPr>
        <w:t>(四)涉有教師法第16條第1項第1款(教學不力案件)：</w:t>
      </w:r>
      <w:r w:rsidR="002D531B">
        <w:rPr>
          <w:rFonts w:ascii="標楷體" w:eastAsia="標楷體" w:hAnsi="標楷體" w:hint="eastAsia"/>
        </w:rPr>
        <w:t>承辦單位為</w:t>
      </w:r>
      <w:r w:rsidRPr="0041336F">
        <w:rPr>
          <w:rFonts w:ascii="標楷體" w:eastAsia="標楷體" w:hAnsi="標楷體" w:hint="eastAsia"/>
        </w:rPr>
        <w:t>教務處。</w:t>
      </w:r>
    </w:p>
    <w:p w14:paraId="799AE76B" w14:textId="77777777" w:rsidR="002B74B0" w:rsidRPr="0041336F" w:rsidRDefault="002B74B0" w:rsidP="00FC01AB">
      <w:pPr>
        <w:spacing w:line="240" w:lineRule="atLeast"/>
        <w:ind w:left="425" w:hangingChars="177" w:hanging="425"/>
        <w:rPr>
          <w:rFonts w:ascii="標楷體" w:eastAsia="標楷體" w:hAnsi="標楷體"/>
        </w:rPr>
      </w:pPr>
      <w:r w:rsidRPr="0041336F">
        <w:rPr>
          <w:rFonts w:ascii="標楷體" w:eastAsia="標楷體" w:hAnsi="標楷體" w:hint="eastAsia"/>
        </w:rPr>
        <w:t>(五)涉有教師法第14條第1項第11款(違反相關法規案件)、教師法第15條第1項第5款(違反相關法規案件)情形：視案件之性質認定</w:t>
      </w:r>
      <w:r w:rsidR="002D531B">
        <w:rPr>
          <w:rFonts w:ascii="標楷體" w:eastAsia="標楷體" w:hAnsi="標楷體" w:hint="eastAsia"/>
        </w:rPr>
        <w:t>承辦</w:t>
      </w:r>
      <w:r w:rsidRPr="0041336F">
        <w:rPr>
          <w:rFonts w:ascii="標楷體" w:eastAsia="標楷體" w:hAnsi="標楷體" w:hint="eastAsia"/>
        </w:rPr>
        <w:t>單位。</w:t>
      </w:r>
    </w:p>
    <w:p w14:paraId="46ACF5A6" w14:textId="77777777" w:rsidR="002B74B0" w:rsidRPr="0041336F" w:rsidRDefault="002B74B0" w:rsidP="00FC01AB">
      <w:pPr>
        <w:spacing w:line="240" w:lineRule="atLeast"/>
        <w:ind w:left="530" w:hangingChars="221" w:hanging="530"/>
        <w:rPr>
          <w:rFonts w:ascii="標楷體" w:eastAsia="標楷體" w:hAnsi="標楷體"/>
        </w:rPr>
      </w:pPr>
      <w:r w:rsidRPr="0041336F">
        <w:rPr>
          <w:rFonts w:ascii="標楷體" w:eastAsia="標楷體" w:hAnsi="標楷體" w:hint="eastAsia"/>
        </w:rPr>
        <w:t>五、本要點未盡事宜，悉依教師法或高級中等以下學校教師解聘不續聘停聘或資遣辦法等相關</w:t>
      </w:r>
      <w:r w:rsidR="003E1708">
        <w:rPr>
          <w:rFonts w:ascii="標楷體" w:eastAsia="標楷體" w:hAnsi="標楷體" w:hint="eastAsia"/>
        </w:rPr>
        <w:t>法</w:t>
      </w:r>
      <w:r w:rsidRPr="0041336F">
        <w:rPr>
          <w:rFonts w:ascii="標楷體" w:eastAsia="標楷體" w:hAnsi="標楷體" w:hint="eastAsia"/>
        </w:rPr>
        <w:t>規辦理。</w:t>
      </w:r>
    </w:p>
    <w:p w14:paraId="7458ABDB" w14:textId="77777777" w:rsidR="002B74B0" w:rsidRPr="0041336F" w:rsidRDefault="002B74B0" w:rsidP="00FC01AB">
      <w:pPr>
        <w:spacing w:line="240" w:lineRule="atLeast"/>
        <w:rPr>
          <w:rFonts w:ascii="標楷體" w:eastAsia="標楷體" w:hAnsi="標楷體"/>
        </w:rPr>
      </w:pPr>
      <w:r w:rsidRPr="0041336F">
        <w:rPr>
          <w:rFonts w:ascii="標楷體" w:eastAsia="標楷體" w:hAnsi="標楷體" w:hint="eastAsia"/>
        </w:rPr>
        <w:t>六、本要點經校務會議通過後</w:t>
      </w:r>
      <w:r w:rsidR="00563187">
        <w:rPr>
          <w:rFonts w:ascii="標楷體" w:eastAsia="標楷體" w:hAnsi="標楷體" w:hint="eastAsia"/>
        </w:rPr>
        <w:t>，</w:t>
      </w:r>
      <w:r w:rsidR="00563187" w:rsidRPr="00563187">
        <w:rPr>
          <w:rFonts w:ascii="標楷體" w:eastAsia="標楷體" w:hAnsi="標楷體" w:hint="eastAsia"/>
        </w:rPr>
        <w:t>陳請校長核定後施行</w:t>
      </w:r>
      <w:r w:rsidRPr="0041336F">
        <w:rPr>
          <w:rFonts w:ascii="標楷體" w:eastAsia="標楷體" w:hAnsi="標楷體" w:hint="eastAsia"/>
        </w:rPr>
        <w:t>；修正時亦同。</w:t>
      </w:r>
    </w:p>
    <w:sectPr w:rsidR="002B74B0" w:rsidRPr="0041336F" w:rsidSect="00132495">
      <w:pgSz w:w="11906" w:h="16838" w:code="9"/>
      <w:pgMar w:top="993" w:right="566" w:bottom="426" w:left="567" w:header="0" w:footer="300"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653DC" w14:textId="77777777" w:rsidR="004E7623" w:rsidRDefault="004E7623">
      <w:r>
        <w:separator/>
      </w:r>
    </w:p>
  </w:endnote>
  <w:endnote w:type="continuationSeparator" w:id="0">
    <w:p w14:paraId="663F5EB0" w14:textId="77777777" w:rsidR="004E7623" w:rsidRDefault="004E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0032C" w14:textId="77777777" w:rsidR="004E7623" w:rsidRDefault="004E7623">
      <w:r>
        <w:separator/>
      </w:r>
    </w:p>
  </w:footnote>
  <w:footnote w:type="continuationSeparator" w:id="0">
    <w:p w14:paraId="479E14A2" w14:textId="77777777" w:rsidR="004E7623" w:rsidRDefault="004E7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D31E5"/>
    <w:multiLevelType w:val="hybridMultilevel"/>
    <w:tmpl w:val="E84EA9F8"/>
    <w:lvl w:ilvl="0" w:tplc="069024DE">
      <w:start w:val="1"/>
      <w:numFmt w:val="decimal"/>
      <w:lvlText w:val="%1."/>
      <w:lvlJc w:val="left"/>
      <w:pPr>
        <w:tabs>
          <w:tab w:val="num" w:pos="360"/>
        </w:tabs>
        <w:ind w:left="360" w:hanging="360"/>
      </w:pPr>
      <w:rPr>
        <w:rFonts w:hint="default"/>
        <w:b w:val="0"/>
        <w:bCs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48264E0"/>
    <w:multiLevelType w:val="hybridMultilevel"/>
    <w:tmpl w:val="EB66366C"/>
    <w:lvl w:ilvl="0" w:tplc="E906294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5AD01D2D"/>
    <w:multiLevelType w:val="hybridMultilevel"/>
    <w:tmpl w:val="526A1C9C"/>
    <w:lvl w:ilvl="0" w:tplc="17F47470">
      <w:start w:val="1"/>
      <w:numFmt w:val="taiwaneseCountingThousand"/>
      <w:lvlText w:val="%1、"/>
      <w:lvlJc w:val="left"/>
      <w:pPr>
        <w:tabs>
          <w:tab w:val="num" w:pos="510"/>
        </w:tabs>
        <w:ind w:left="510" w:hanging="51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5E8F5871"/>
    <w:multiLevelType w:val="multilevel"/>
    <w:tmpl w:val="6590A88C"/>
    <w:lvl w:ilvl="0">
      <w:start w:val="1"/>
      <w:numFmt w:val="japaneseCounting"/>
      <w:lvlText w:val="%1、"/>
      <w:lvlJc w:val="left"/>
    </w:lvl>
    <w:lvl w:ilvl="1">
      <w:start w:val="1"/>
      <w:numFmt w:val="ideographTraditional"/>
      <w:lvlText w:val="%2、"/>
      <w:lvlJc w:val="left"/>
      <w:rPr>
        <w:rFonts w:cs="Times New Roman"/>
      </w:rPr>
    </w:lvl>
    <w:lvl w:ilvl="2">
      <w:start w:val="1"/>
      <w:numFmt w:val="decimal"/>
      <w:lvlText w:val="（%3）"/>
      <w:lvlJc w:val="left"/>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4" w15:restartNumberingAfterBreak="0">
    <w:nsid w:val="74AB0DF9"/>
    <w:multiLevelType w:val="hybridMultilevel"/>
    <w:tmpl w:val="8E5282A2"/>
    <w:lvl w:ilvl="0" w:tplc="EC4A726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6B9648B"/>
    <w:multiLevelType w:val="hybridMultilevel"/>
    <w:tmpl w:val="39AC076C"/>
    <w:lvl w:ilvl="0" w:tplc="1C207350">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7C7694D"/>
    <w:multiLevelType w:val="hybridMultilevel"/>
    <w:tmpl w:val="CDC6D4C6"/>
    <w:lvl w:ilvl="0" w:tplc="E2100F86">
      <w:start w:val="1"/>
      <w:numFmt w:val="taiwaneseCountingThousand"/>
      <w:lvlText w:val="%1、"/>
      <w:lvlJc w:val="left"/>
      <w:pPr>
        <w:tabs>
          <w:tab w:val="num" w:pos="720"/>
        </w:tabs>
        <w:ind w:left="720" w:hanging="720"/>
      </w:pPr>
      <w:rPr>
        <w:rFonts w:ascii="標楷體" w:hAnsi="標楷體"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
  </w:num>
  <w:num w:numId="3">
    <w:abstractNumId w:val="6"/>
  </w:num>
  <w:num w:numId="4">
    <w:abstractNumId w:val="3"/>
  </w:num>
  <w:num w:numId="5">
    <w:abstractNumId w:val="5"/>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9EF"/>
    <w:rsid w:val="00032E87"/>
    <w:rsid w:val="00043843"/>
    <w:rsid w:val="000457D0"/>
    <w:rsid w:val="00056CA2"/>
    <w:rsid w:val="00072447"/>
    <w:rsid w:val="00073EE3"/>
    <w:rsid w:val="00091352"/>
    <w:rsid w:val="000A5998"/>
    <w:rsid w:val="000F3495"/>
    <w:rsid w:val="00100B41"/>
    <w:rsid w:val="00114ECF"/>
    <w:rsid w:val="00132495"/>
    <w:rsid w:val="00155335"/>
    <w:rsid w:val="00156719"/>
    <w:rsid w:val="00157AF0"/>
    <w:rsid w:val="00166428"/>
    <w:rsid w:val="00193A7B"/>
    <w:rsid w:val="001A47B5"/>
    <w:rsid w:val="001B2A92"/>
    <w:rsid w:val="001E1D49"/>
    <w:rsid w:val="002018C0"/>
    <w:rsid w:val="00204587"/>
    <w:rsid w:val="0022738D"/>
    <w:rsid w:val="0023485D"/>
    <w:rsid w:val="00236846"/>
    <w:rsid w:val="00245201"/>
    <w:rsid w:val="00255838"/>
    <w:rsid w:val="00255891"/>
    <w:rsid w:val="002651EE"/>
    <w:rsid w:val="002816A0"/>
    <w:rsid w:val="00281AF8"/>
    <w:rsid w:val="00285A0A"/>
    <w:rsid w:val="002B74B0"/>
    <w:rsid w:val="002D531B"/>
    <w:rsid w:val="002E18E4"/>
    <w:rsid w:val="0030740D"/>
    <w:rsid w:val="00314CE7"/>
    <w:rsid w:val="00322A9F"/>
    <w:rsid w:val="00322E4B"/>
    <w:rsid w:val="003306E2"/>
    <w:rsid w:val="003477D6"/>
    <w:rsid w:val="00351BE1"/>
    <w:rsid w:val="00355D95"/>
    <w:rsid w:val="003635BA"/>
    <w:rsid w:val="003678D6"/>
    <w:rsid w:val="003707AB"/>
    <w:rsid w:val="003715AE"/>
    <w:rsid w:val="00385FCD"/>
    <w:rsid w:val="003A5EAF"/>
    <w:rsid w:val="003B7902"/>
    <w:rsid w:val="003E1708"/>
    <w:rsid w:val="003F1292"/>
    <w:rsid w:val="004021E6"/>
    <w:rsid w:val="00406832"/>
    <w:rsid w:val="00406968"/>
    <w:rsid w:val="0041336F"/>
    <w:rsid w:val="0041688F"/>
    <w:rsid w:val="00420367"/>
    <w:rsid w:val="0043031F"/>
    <w:rsid w:val="004352D4"/>
    <w:rsid w:val="004360BB"/>
    <w:rsid w:val="0043718C"/>
    <w:rsid w:val="00455C80"/>
    <w:rsid w:val="00476AD3"/>
    <w:rsid w:val="004C7928"/>
    <w:rsid w:val="004E2E09"/>
    <w:rsid w:val="004E7623"/>
    <w:rsid w:val="00512AD0"/>
    <w:rsid w:val="0054401A"/>
    <w:rsid w:val="00545DF9"/>
    <w:rsid w:val="005524BB"/>
    <w:rsid w:val="00563187"/>
    <w:rsid w:val="00593EFE"/>
    <w:rsid w:val="005949AF"/>
    <w:rsid w:val="00596010"/>
    <w:rsid w:val="005B0402"/>
    <w:rsid w:val="005B2968"/>
    <w:rsid w:val="005F02F1"/>
    <w:rsid w:val="005F29EF"/>
    <w:rsid w:val="005F32A1"/>
    <w:rsid w:val="005F401C"/>
    <w:rsid w:val="0060694B"/>
    <w:rsid w:val="0063661A"/>
    <w:rsid w:val="00651719"/>
    <w:rsid w:val="00662111"/>
    <w:rsid w:val="00673768"/>
    <w:rsid w:val="006B36F9"/>
    <w:rsid w:val="006B47D5"/>
    <w:rsid w:val="006B4D8C"/>
    <w:rsid w:val="006B6FB0"/>
    <w:rsid w:val="006C1263"/>
    <w:rsid w:val="006C1559"/>
    <w:rsid w:val="006C56E7"/>
    <w:rsid w:val="0070655E"/>
    <w:rsid w:val="00707C6A"/>
    <w:rsid w:val="007277D1"/>
    <w:rsid w:val="00756D8B"/>
    <w:rsid w:val="00776FBF"/>
    <w:rsid w:val="007A337B"/>
    <w:rsid w:val="007C0063"/>
    <w:rsid w:val="007D6D2F"/>
    <w:rsid w:val="00810F14"/>
    <w:rsid w:val="00816095"/>
    <w:rsid w:val="0082777F"/>
    <w:rsid w:val="008479D8"/>
    <w:rsid w:val="008543C5"/>
    <w:rsid w:val="0085793E"/>
    <w:rsid w:val="0087555B"/>
    <w:rsid w:val="008837EE"/>
    <w:rsid w:val="00897A25"/>
    <w:rsid w:val="008A1658"/>
    <w:rsid w:val="008C28B7"/>
    <w:rsid w:val="008C6EFA"/>
    <w:rsid w:val="008D607E"/>
    <w:rsid w:val="008E259F"/>
    <w:rsid w:val="0091321A"/>
    <w:rsid w:val="00961C67"/>
    <w:rsid w:val="00972BE7"/>
    <w:rsid w:val="009833E9"/>
    <w:rsid w:val="00985326"/>
    <w:rsid w:val="00996F13"/>
    <w:rsid w:val="009A0C34"/>
    <w:rsid w:val="009A33B1"/>
    <w:rsid w:val="009A7C1B"/>
    <w:rsid w:val="009C1323"/>
    <w:rsid w:val="009C632E"/>
    <w:rsid w:val="009D5105"/>
    <w:rsid w:val="00A16287"/>
    <w:rsid w:val="00A17FFC"/>
    <w:rsid w:val="00A30DEB"/>
    <w:rsid w:val="00A32EBE"/>
    <w:rsid w:val="00A4366F"/>
    <w:rsid w:val="00A50956"/>
    <w:rsid w:val="00A65E61"/>
    <w:rsid w:val="00A74785"/>
    <w:rsid w:val="00AA01D9"/>
    <w:rsid w:val="00AA7CA3"/>
    <w:rsid w:val="00AC2638"/>
    <w:rsid w:val="00AE2E61"/>
    <w:rsid w:val="00B33673"/>
    <w:rsid w:val="00B33738"/>
    <w:rsid w:val="00B41763"/>
    <w:rsid w:val="00B46155"/>
    <w:rsid w:val="00B47118"/>
    <w:rsid w:val="00B52CC1"/>
    <w:rsid w:val="00B53533"/>
    <w:rsid w:val="00B731A3"/>
    <w:rsid w:val="00B752F6"/>
    <w:rsid w:val="00BE0051"/>
    <w:rsid w:val="00BE3469"/>
    <w:rsid w:val="00C0114A"/>
    <w:rsid w:val="00C04EA6"/>
    <w:rsid w:val="00C124D5"/>
    <w:rsid w:val="00C2481D"/>
    <w:rsid w:val="00C2549A"/>
    <w:rsid w:val="00C334D1"/>
    <w:rsid w:val="00C47A75"/>
    <w:rsid w:val="00C5265A"/>
    <w:rsid w:val="00C55317"/>
    <w:rsid w:val="00C6620E"/>
    <w:rsid w:val="00C70ABB"/>
    <w:rsid w:val="00C80DD6"/>
    <w:rsid w:val="00CC65D4"/>
    <w:rsid w:val="00CC769B"/>
    <w:rsid w:val="00CF44E8"/>
    <w:rsid w:val="00CF608C"/>
    <w:rsid w:val="00D1345C"/>
    <w:rsid w:val="00D27E5B"/>
    <w:rsid w:val="00D34BA7"/>
    <w:rsid w:val="00D57488"/>
    <w:rsid w:val="00D639FE"/>
    <w:rsid w:val="00D82EFC"/>
    <w:rsid w:val="00D85C63"/>
    <w:rsid w:val="00DE23D9"/>
    <w:rsid w:val="00DE599A"/>
    <w:rsid w:val="00DF46A6"/>
    <w:rsid w:val="00E029DD"/>
    <w:rsid w:val="00E31CD8"/>
    <w:rsid w:val="00E34AF9"/>
    <w:rsid w:val="00E377EF"/>
    <w:rsid w:val="00E60C4D"/>
    <w:rsid w:val="00E62E27"/>
    <w:rsid w:val="00E67756"/>
    <w:rsid w:val="00EA2A85"/>
    <w:rsid w:val="00EB5FCD"/>
    <w:rsid w:val="00EC07D3"/>
    <w:rsid w:val="00EC3920"/>
    <w:rsid w:val="00EC39FC"/>
    <w:rsid w:val="00EE7FEF"/>
    <w:rsid w:val="00F05C51"/>
    <w:rsid w:val="00F104EA"/>
    <w:rsid w:val="00F13DF6"/>
    <w:rsid w:val="00F31149"/>
    <w:rsid w:val="00F4710C"/>
    <w:rsid w:val="00F52156"/>
    <w:rsid w:val="00F52AE5"/>
    <w:rsid w:val="00F52CB2"/>
    <w:rsid w:val="00F61E8F"/>
    <w:rsid w:val="00F70A2C"/>
    <w:rsid w:val="00F7573E"/>
    <w:rsid w:val="00F7711D"/>
    <w:rsid w:val="00FA3E91"/>
    <w:rsid w:val="00FA4495"/>
    <w:rsid w:val="00FB1756"/>
    <w:rsid w:val="00FC01AB"/>
    <w:rsid w:val="00FC5408"/>
    <w:rsid w:val="00FE0482"/>
    <w:rsid w:val="00FF2F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611AEC"/>
  <w15:chartTrackingRefBased/>
  <w15:docId w15:val="{2E208430-5EBD-4774-818A-EBA35546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01A"/>
    <w:pPr>
      <w:widowControl w:val="0"/>
    </w:pPr>
    <w:rPr>
      <w:kern w:val="2"/>
      <w:sz w:val="24"/>
      <w:szCs w:val="24"/>
    </w:rPr>
  </w:style>
  <w:style w:type="paragraph" w:styleId="3">
    <w:name w:val="heading 3"/>
    <w:basedOn w:val="a"/>
    <w:next w:val="a"/>
    <w:qFormat/>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Indent"/>
    <w:basedOn w:val="a"/>
    <w:pPr>
      <w:ind w:left="672" w:hangingChars="168" w:hanging="672"/>
      <w:jc w:val="both"/>
    </w:pPr>
    <w:rPr>
      <w:rFonts w:eastAsia="標楷體"/>
      <w:sz w:val="40"/>
    </w:rPr>
  </w:style>
  <w:style w:type="paragraph" w:customStyle="1" w:styleId="a5">
    <w:name w:val="內容"/>
    <w:basedOn w:val="3"/>
    <w:autoRedefine/>
    <w:rsid w:val="00BE3469"/>
    <w:pPr>
      <w:keepNext w:val="0"/>
      <w:spacing w:line="240" w:lineRule="auto"/>
      <w:ind w:left="174" w:hangingChars="87" w:hanging="174"/>
      <w:outlineLvl w:val="9"/>
    </w:pPr>
    <w:rPr>
      <w:rFonts w:ascii="標楷體" w:eastAsia="標楷體" w:hAnsi="標楷體"/>
      <w:b w:val="0"/>
      <w:sz w:val="20"/>
      <w:szCs w:val="20"/>
    </w:rPr>
  </w:style>
  <w:style w:type="paragraph" w:styleId="a6">
    <w:name w:val="Balloon Text"/>
    <w:basedOn w:val="a"/>
    <w:semiHidden/>
    <w:rsid w:val="00255891"/>
    <w:rPr>
      <w:rFonts w:ascii="Arial" w:hAnsi="Arial"/>
      <w:sz w:val="18"/>
      <w:szCs w:val="18"/>
    </w:rPr>
  </w:style>
  <w:style w:type="paragraph" w:styleId="a7">
    <w:name w:val="header"/>
    <w:basedOn w:val="a"/>
    <w:rsid w:val="00D85C63"/>
    <w:pPr>
      <w:tabs>
        <w:tab w:val="center" w:pos="4153"/>
        <w:tab w:val="right" w:pos="8306"/>
      </w:tabs>
      <w:snapToGrid w:val="0"/>
    </w:pPr>
    <w:rPr>
      <w:sz w:val="20"/>
      <w:szCs w:val="20"/>
    </w:rPr>
  </w:style>
  <w:style w:type="paragraph" w:styleId="a8">
    <w:name w:val="footer"/>
    <w:basedOn w:val="a"/>
    <w:rsid w:val="00D85C63"/>
    <w:pPr>
      <w:tabs>
        <w:tab w:val="center" w:pos="4153"/>
        <w:tab w:val="right" w:pos="8306"/>
      </w:tabs>
      <w:snapToGrid w:val="0"/>
    </w:pPr>
    <w:rPr>
      <w:sz w:val="20"/>
      <w:szCs w:val="20"/>
    </w:rPr>
  </w:style>
  <w:style w:type="paragraph" w:styleId="a9">
    <w:name w:val="footnote text"/>
    <w:basedOn w:val="a"/>
    <w:semiHidden/>
    <w:rsid w:val="0043718C"/>
    <w:pPr>
      <w:snapToGrid w:val="0"/>
    </w:pPr>
    <w:rPr>
      <w:sz w:val="20"/>
      <w:szCs w:val="20"/>
    </w:rPr>
  </w:style>
  <w:style w:type="paragraph" w:customStyle="1" w:styleId="aa">
    <w:name w:val="條"/>
    <w:basedOn w:val="a"/>
    <w:rsid w:val="0043718C"/>
    <w:pPr>
      <w:kinsoku w:val="0"/>
      <w:ind w:left="1418" w:hanging="1418"/>
      <w:jc w:val="both"/>
    </w:pPr>
    <w:rPr>
      <w:rFonts w:ascii="標楷體" w:eastAsia="標楷體"/>
      <w:kern w:val="0"/>
      <w:sz w:val="28"/>
      <w:szCs w:val="20"/>
    </w:rPr>
  </w:style>
  <w:style w:type="paragraph" w:styleId="HTML">
    <w:name w:val="HTML Preformatted"/>
    <w:basedOn w:val="a"/>
    <w:rsid w:val="00AA01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b">
    <w:name w:val="Body Text"/>
    <w:basedOn w:val="a"/>
    <w:link w:val="ac"/>
    <w:rsid w:val="007C0063"/>
    <w:pPr>
      <w:spacing w:after="120"/>
    </w:pPr>
  </w:style>
  <w:style w:type="table" w:styleId="ad">
    <w:name w:val="Table Grid"/>
    <w:basedOn w:val="a1"/>
    <w:rsid w:val="002816A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961C67"/>
    <w:pPr>
      <w:widowControl/>
      <w:spacing w:before="100" w:beforeAutospacing="1" w:after="100" w:afterAutospacing="1"/>
    </w:pPr>
    <w:rPr>
      <w:rFonts w:ascii="新細明體"/>
      <w:kern w:val="0"/>
    </w:rPr>
  </w:style>
  <w:style w:type="character" w:customStyle="1" w:styleId="1">
    <w:name w:val="未解析的提及1"/>
    <w:basedOn w:val="a0"/>
    <w:uiPriority w:val="99"/>
    <w:semiHidden/>
    <w:unhideWhenUsed/>
    <w:rsid w:val="00651719"/>
    <w:rPr>
      <w:color w:val="605E5C"/>
      <w:shd w:val="clear" w:color="auto" w:fill="E1DFDD"/>
    </w:rPr>
  </w:style>
  <w:style w:type="paragraph" w:customStyle="1" w:styleId="Default">
    <w:name w:val="Default"/>
    <w:rsid w:val="00A4366F"/>
    <w:pPr>
      <w:widowControl w:val="0"/>
      <w:autoSpaceDE w:val="0"/>
      <w:autoSpaceDN w:val="0"/>
      <w:adjustRightInd w:val="0"/>
    </w:pPr>
    <w:rPr>
      <w:rFonts w:ascii="標楷體" w:eastAsia="標楷體" w:hAnsi="Calibri" w:cs="標楷體"/>
      <w:color w:val="000000"/>
      <w:sz w:val="24"/>
      <w:szCs w:val="24"/>
    </w:rPr>
  </w:style>
  <w:style w:type="character" w:customStyle="1" w:styleId="ac">
    <w:name w:val="本文 字元"/>
    <w:basedOn w:val="a0"/>
    <w:link w:val="ab"/>
    <w:rsid w:val="00032E8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42075">
      <w:bodyDiv w:val="1"/>
      <w:marLeft w:val="0"/>
      <w:marRight w:val="0"/>
      <w:marTop w:val="0"/>
      <w:marBottom w:val="0"/>
      <w:divBdr>
        <w:top w:val="none" w:sz="0" w:space="0" w:color="auto"/>
        <w:left w:val="none" w:sz="0" w:space="0" w:color="auto"/>
        <w:bottom w:val="none" w:sz="0" w:space="0" w:color="auto"/>
        <w:right w:val="none" w:sz="0" w:space="0" w:color="auto"/>
      </w:divBdr>
    </w:div>
    <w:div w:id="193358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Links>
    <vt:vector size="6" baseType="variant">
      <vt:variant>
        <vt:i4>-910468247</vt:i4>
      </vt:variant>
      <vt:variant>
        <vt:i4>0</vt:i4>
      </vt:variant>
      <vt:variant>
        <vt:i4>0</vt:i4>
      </vt:variant>
      <vt:variant>
        <vt:i4>5</vt:i4>
      </vt:variant>
      <vt:variant>
        <vt:lpwstr>mailto:並以電子郵件mail至p8821058@yahoo.com.tw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彰化縣立明倫國民中學校務會議提案</dc:title>
  <dc:subject/>
  <dc:creator>蔡世琛</dc:creator>
  <cp:keywords/>
  <dc:description/>
  <cp:lastModifiedBy>世琛 蔡</cp:lastModifiedBy>
  <cp:revision>3</cp:revision>
  <cp:lastPrinted>2009-12-21T06:15:00Z</cp:lastPrinted>
  <dcterms:created xsi:type="dcterms:W3CDTF">2021-05-14T01:02:00Z</dcterms:created>
  <dcterms:modified xsi:type="dcterms:W3CDTF">2024-05-02T05:48:00Z</dcterms:modified>
</cp:coreProperties>
</file>